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34A" w:rsidRDefault="00000000">
      <w:pPr>
        <w:pStyle w:val="2"/>
        <w:numPr>
          <w:ilvl w:val="1"/>
          <w:numId w:val="0"/>
        </w:numPr>
        <w:ind w:left="397"/>
        <w:rPr>
          <w:spacing w:val="62"/>
        </w:rPr>
      </w:pPr>
      <w:r>
        <w:rPr>
          <w:noProof/>
          <w:position w:val="1"/>
        </w:rPr>
        <mc:AlternateContent>
          <mc:Choice Requires="wps">
            <w:drawing>
              <wp:inline distT="0" distB="0" distL="114300" distR="114300">
                <wp:extent cx="3790950" cy="797560"/>
                <wp:effectExtent l="0" t="0" r="0" b="2540"/>
                <wp:docPr id="5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9756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434A" w:rsidRDefault="00000000" w:rsidP="006261A1">
                            <w:pPr>
                              <w:spacing w:before="179"/>
                              <w:ind w:right="333"/>
                              <w:jc w:val="center"/>
                              <w:rPr>
                                <w:b/>
                                <w:color w:val="231916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31916"/>
                                <w:sz w:val="48"/>
                                <w:lang w:val="en-US"/>
                              </w:rPr>
                              <w:t>溶解氧传感器</w:t>
                            </w:r>
                          </w:p>
                          <w:p w:rsidR="002C434A" w:rsidRDefault="002C434A">
                            <w:pPr>
                              <w:spacing w:before="179"/>
                              <w:ind w:right="333"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298.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" fillcolor="#efefef" stroked="f">
                <v:textbox inset="0,0,0,0">
                  <w:txbxContent>
                    <w:p w:rsidR="002C434A" w:rsidRDefault="00000000" w:rsidP="006261A1">
                      <w:pPr>
                        <w:spacing w:before="179"/>
                        <w:ind w:right="333"/>
                        <w:jc w:val="center"/>
                        <w:rPr>
                          <w:b/>
                          <w:color w:val="231916"/>
                          <w:sz w:val="48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color w:val="231916"/>
                          <w:sz w:val="48"/>
                          <w:lang w:val="en-US"/>
                        </w:rPr>
                        <w:t>溶解氧传感器</w:t>
                      </w:r>
                    </w:p>
                    <w:p w:rsidR="002C434A" w:rsidRDefault="002C434A">
                      <w:pPr>
                        <w:spacing w:before="179"/>
                        <w:ind w:right="333"/>
                        <w:jc w:val="right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62"/>
          <w:position w:val="1"/>
        </w:rPr>
        <w:t xml:space="preserve"> </w:t>
      </w:r>
    </w:p>
    <w:p w:rsidR="002C434A" w:rsidRDefault="002C434A">
      <w:pPr>
        <w:rPr>
          <w:spacing w:val="62"/>
        </w:rPr>
      </w:pPr>
    </w:p>
    <w:p w:rsidR="002C434A" w:rsidRDefault="00000000">
      <w:pPr>
        <w:rPr>
          <w:spacing w:val="62"/>
        </w:rPr>
      </w:pPr>
      <w:r>
        <w:rPr>
          <w:noProof/>
          <w:spacing w:val="6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324485</wp:posOffset>
            </wp:positionV>
            <wp:extent cx="3199765" cy="426720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34A" w:rsidRDefault="002C434A">
      <w:pPr>
        <w:rPr>
          <w:spacing w:val="62"/>
        </w:rPr>
      </w:pPr>
    </w:p>
    <w:p w:rsidR="002C434A" w:rsidRDefault="002C434A">
      <w:pPr>
        <w:rPr>
          <w:spacing w:val="62"/>
        </w:rPr>
      </w:pPr>
    </w:p>
    <w:p w:rsidR="002C434A" w:rsidRDefault="002C434A">
      <w:pPr>
        <w:rPr>
          <w:spacing w:val="62"/>
        </w:rPr>
      </w:pPr>
    </w:p>
    <w:p w:rsidR="002C434A" w:rsidRDefault="002C434A">
      <w:pPr>
        <w:tabs>
          <w:tab w:val="left" w:pos="721"/>
        </w:tabs>
        <w:spacing w:before="27"/>
        <w:rPr>
          <w:sz w:val="28"/>
        </w:rPr>
        <w:sectPr w:rsidR="002C434A">
          <w:footerReference w:type="default" r:id="rId9"/>
          <w:pgSz w:w="8420" w:h="11910" w:orient="landscape"/>
          <w:pgMar w:top="850" w:right="850" w:bottom="850" w:left="850" w:header="227" w:footer="624" w:gutter="0"/>
          <w:cols w:space="0"/>
        </w:sectPr>
      </w:pPr>
    </w:p>
    <w:p w:rsidR="002C434A" w:rsidRDefault="00000000">
      <w:pPr>
        <w:pStyle w:val="ac"/>
        <w:numPr>
          <w:ilvl w:val="0"/>
          <w:numId w:val="2"/>
        </w:numPr>
        <w:tabs>
          <w:tab w:val="left" w:pos="721"/>
        </w:tabs>
        <w:spacing w:before="27"/>
        <w:ind w:hanging="259"/>
        <w:rPr>
          <w:sz w:val="28"/>
        </w:rPr>
      </w:pPr>
      <w:r>
        <w:rPr>
          <w:noProof/>
          <w:color w:val="231916"/>
          <w:spacing w:val="12"/>
          <w:sz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1292860</wp:posOffset>
            </wp:positionV>
            <wp:extent cx="3902075" cy="1597660"/>
            <wp:effectExtent l="0" t="0" r="2540" b="3175"/>
            <wp:wrapNone/>
            <wp:docPr id="2" name="图片 2" descr="微信图片_2022061015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101529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0207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916"/>
          <w:spacing w:val="12"/>
          <w:sz w:val="28"/>
        </w:rPr>
        <w:t>技术参数</w:t>
      </w:r>
    </w:p>
    <w:p w:rsidR="002C434A" w:rsidRDefault="002C434A">
      <w:pPr>
        <w:spacing w:before="77"/>
        <w:ind w:left="462"/>
        <w:rPr>
          <w:b/>
          <w:sz w:val="14"/>
        </w:rPr>
      </w:pPr>
    </w:p>
    <w:p w:rsidR="002C434A" w:rsidRDefault="002C434A">
      <w:pPr>
        <w:pStyle w:val="a4"/>
        <w:tabs>
          <w:tab w:val="left" w:pos="2303"/>
        </w:tabs>
        <w:spacing w:line="220" w:lineRule="auto"/>
      </w:pP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测量原理</w:t>
      </w:r>
      <w:r>
        <w:rPr>
          <w:rFonts w:hint="eastAsia"/>
        </w:rPr>
        <w:tab/>
        <w:t>荧光法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  <w:lang w:val="en-US"/>
        </w:rPr>
        <w:t>测量</w:t>
      </w:r>
      <w:r>
        <w:rPr>
          <w:rFonts w:hint="eastAsia"/>
        </w:rPr>
        <w:t>范围</w:t>
      </w:r>
      <w:r>
        <w:rPr>
          <w:rFonts w:hint="eastAsia"/>
        </w:rPr>
        <w:tab/>
        <w:t>0～20.00mg/L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分</w:t>
      </w:r>
      <w:r>
        <w:rPr>
          <w:rFonts w:hint="eastAsia"/>
          <w:lang w:val="en-US"/>
        </w:rPr>
        <w:t xml:space="preserve">  </w:t>
      </w:r>
      <w:r>
        <w:rPr>
          <w:rFonts w:hint="eastAsia"/>
        </w:rPr>
        <w:t>辨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率</w:t>
      </w:r>
      <w:r>
        <w:rPr>
          <w:rFonts w:hint="eastAsia"/>
        </w:rPr>
        <w:tab/>
        <w:t>0.01mg/L，0.1℃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  <w:lang w:val="en-US"/>
        </w:rPr>
        <w:t>测量</w:t>
      </w:r>
      <w:r>
        <w:rPr>
          <w:rFonts w:hint="eastAsia"/>
        </w:rPr>
        <w:t>精度</w:t>
      </w:r>
      <w:r>
        <w:rPr>
          <w:rFonts w:hint="eastAsia"/>
        </w:rPr>
        <w:tab/>
        <w:t>±2%F.S.，±0.3℃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温度补偿</w:t>
      </w:r>
      <w:r>
        <w:rPr>
          <w:rFonts w:hint="eastAsia"/>
        </w:rPr>
        <w:tab/>
        <w:t>自动温度补偿(Pt1000)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输出方式</w:t>
      </w:r>
      <w:r>
        <w:rPr>
          <w:rFonts w:hint="eastAsia"/>
        </w:rPr>
        <w:tab/>
        <w:t>Rs-485,MODBUS/RTU协议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工作条件</w:t>
      </w:r>
      <w:r>
        <w:rPr>
          <w:rFonts w:hint="eastAsia"/>
        </w:rPr>
        <w:tab/>
        <w:t>0～</w:t>
      </w:r>
      <w:r>
        <w:rPr>
          <w:rFonts w:hint="eastAsia"/>
          <w:lang w:val="en-US"/>
        </w:rPr>
        <w:t>50</w:t>
      </w:r>
      <w:r>
        <w:rPr>
          <w:rFonts w:hint="eastAsia"/>
        </w:rPr>
        <w:t>℃、&lt;0.</w:t>
      </w:r>
      <w:r>
        <w:rPr>
          <w:lang w:val="en-US"/>
        </w:rPr>
        <w:t>2</w:t>
      </w:r>
      <w:r>
        <w:rPr>
          <w:rFonts w:hint="eastAsia"/>
        </w:rPr>
        <w:t>MPa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存储温度</w:t>
      </w:r>
      <w:r>
        <w:rPr>
          <w:rFonts w:hint="eastAsia"/>
        </w:rPr>
        <w:tab/>
        <w:t>-5～65℃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安装方式</w:t>
      </w:r>
      <w:r>
        <w:rPr>
          <w:rFonts w:hint="eastAsia"/>
        </w:rPr>
        <w:tab/>
        <w:t>浸入式安装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线缆长度</w:t>
      </w:r>
      <w:r>
        <w:rPr>
          <w:rFonts w:hint="eastAsia"/>
        </w:rPr>
        <w:tab/>
      </w:r>
      <w:proofErr w:type="gramStart"/>
      <w:r>
        <w:rPr>
          <w:rFonts w:hint="eastAsia"/>
          <w:lang w:val="en-US"/>
        </w:rPr>
        <w:t>标配10</w:t>
      </w:r>
      <w:r>
        <w:rPr>
          <w:rFonts w:hint="eastAsia"/>
        </w:rPr>
        <w:t>米</w:t>
      </w:r>
      <w:proofErr w:type="gramEnd"/>
      <w:r>
        <w:rPr>
          <w:rFonts w:hint="eastAsia"/>
        </w:rPr>
        <w:t>，可定制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功</w:t>
      </w:r>
      <w:r>
        <w:rPr>
          <w:rFonts w:hint="eastAsia"/>
          <w:lang w:val="en-US"/>
        </w:rPr>
        <w:t xml:space="preserve">     </w:t>
      </w:r>
      <w:r>
        <w:rPr>
          <w:rFonts w:hint="eastAsia"/>
        </w:rPr>
        <w:t>耗</w:t>
      </w:r>
      <w:r>
        <w:rPr>
          <w:rFonts w:hint="eastAsia"/>
        </w:rPr>
        <w:tab/>
        <w:t>0.</w:t>
      </w:r>
      <w:r>
        <w:rPr>
          <w:rFonts w:hint="eastAsia"/>
          <w:lang w:val="en-US"/>
        </w:rPr>
        <w:t>3</w:t>
      </w:r>
      <w:r>
        <w:rPr>
          <w:rFonts w:hint="eastAsia"/>
        </w:rPr>
        <w:t>W@12V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  <w:lang w:val="en-US"/>
        </w:rPr>
        <w:t>供电电压</w:t>
      </w:r>
      <w:r>
        <w:rPr>
          <w:rFonts w:hint="eastAsia"/>
        </w:rPr>
        <w:tab/>
        <w:t>12～24VDC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防护等级</w:t>
      </w:r>
      <w:r>
        <w:rPr>
          <w:rFonts w:hint="eastAsia"/>
        </w:rPr>
        <w:tab/>
        <w:t>IP68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校准</w:t>
      </w:r>
      <w:r>
        <w:rPr>
          <w:rFonts w:hint="eastAsia"/>
          <w:lang w:val="en-US"/>
        </w:rPr>
        <w:t>方式</w:t>
      </w:r>
      <w:r>
        <w:rPr>
          <w:rFonts w:hint="eastAsia"/>
        </w:rPr>
        <w:tab/>
        <w:t>两点校准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proofErr w:type="gramStart"/>
      <w:r>
        <w:rPr>
          <w:rFonts w:hint="eastAsia"/>
        </w:rPr>
        <w:t>膜头寿命</w:t>
      </w:r>
      <w:proofErr w:type="gramEnd"/>
      <w:r>
        <w:rPr>
          <w:rFonts w:hint="eastAsia"/>
        </w:rPr>
        <w:tab/>
        <w:t>1年(正常使用情况下)</w:t>
      </w:r>
    </w:p>
    <w:p w:rsidR="002C434A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外壳材质</w:t>
      </w:r>
      <w:r>
        <w:rPr>
          <w:rFonts w:hint="eastAsia"/>
        </w:rPr>
        <w:tab/>
        <w:t>POM和</w:t>
      </w:r>
      <w:r>
        <w:t>304</w:t>
      </w:r>
      <w:r>
        <w:rPr>
          <w:rFonts w:hint="eastAsia"/>
        </w:rPr>
        <w:t>不锈钢</w:t>
      </w:r>
    </w:p>
    <w:p w:rsidR="002C434A" w:rsidRDefault="002C434A">
      <w:pPr>
        <w:pStyle w:val="a4"/>
        <w:spacing w:before="16"/>
        <w:rPr>
          <w:sz w:val="12"/>
        </w:rPr>
      </w:pPr>
    </w:p>
    <w:p w:rsidR="002C434A" w:rsidRDefault="002C434A">
      <w:pPr>
        <w:pStyle w:val="a4"/>
        <w:spacing w:before="16"/>
        <w:rPr>
          <w:sz w:val="12"/>
        </w:rPr>
      </w:pPr>
    </w:p>
    <w:p w:rsidR="002C434A" w:rsidRDefault="002C434A">
      <w:pPr>
        <w:pStyle w:val="a4"/>
        <w:spacing w:before="16"/>
        <w:rPr>
          <w:sz w:val="12"/>
        </w:rPr>
      </w:pPr>
    </w:p>
    <w:p w:rsidR="002C434A" w:rsidRDefault="00000000">
      <w:pPr>
        <w:pStyle w:val="1"/>
        <w:numPr>
          <w:ilvl w:val="0"/>
          <w:numId w:val="2"/>
        </w:numPr>
        <w:tabs>
          <w:tab w:val="left" w:pos="440"/>
        </w:tabs>
        <w:spacing w:line="500" w:lineRule="exact"/>
        <w:ind w:left="419" w:hanging="271"/>
        <w:rPr>
          <w:color w:val="231916"/>
          <w:spacing w:val="9"/>
        </w:rPr>
      </w:pPr>
      <w:r>
        <w:rPr>
          <w:rFonts w:hint="eastAsia"/>
          <w:color w:val="231916"/>
          <w:spacing w:val="9"/>
          <w:lang w:val="en-US"/>
        </w:rPr>
        <w:t>产品介绍</w:t>
      </w:r>
    </w:p>
    <w:p w:rsidR="002C434A" w:rsidRDefault="002C434A">
      <w:pPr>
        <w:pStyle w:val="1"/>
        <w:numPr>
          <w:ilvl w:val="0"/>
          <w:numId w:val="0"/>
        </w:numPr>
        <w:tabs>
          <w:tab w:val="left" w:pos="440"/>
        </w:tabs>
        <w:ind w:left="442" w:firstLineChars="200" w:firstLine="360"/>
        <w:rPr>
          <w:sz w:val="18"/>
          <w:szCs w:val="18"/>
        </w:rPr>
      </w:pPr>
    </w:p>
    <w:p w:rsidR="002C434A" w:rsidRDefault="00000000">
      <w:pPr>
        <w:pStyle w:val="1"/>
        <w:numPr>
          <w:ilvl w:val="0"/>
          <w:numId w:val="0"/>
        </w:numPr>
        <w:tabs>
          <w:tab w:val="left" w:pos="440"/>
        </w:tabs>
        <w:ind w:left="442" w:firstLineChars="200" w:firstLine="360"/>
      </w:pPr>
      <w:r>
        <w:rPr>
          <w:rFonts w:hint="eastAsia"/>
          <w:sz w:val="18"/>
          <w:szCs w:val="18"/>
        </w:rPr>
        <w:t>溶解氧传感器采用荧光法测量溶解氧，发出的蓝光照射在荧光层上，荧光物质收到激发发出红光，而氧浓度与荧光物质回到基态的时间成反比。采用该方法测量溶解氧，测量时不会产生氧消耗，数据稳定，性能可靠，不存在干扰，安装和校正简单。</w:t>
      </w:r>
    </w:p>
    <w:p w:rsidR="002C434A" w:rsidRDefault="002C434A">
      <w:pPr>
        <w:pStyle w:val="1"/>
        <w:numPr>
          <w:ilvl w:val="0"/>
          <w:numId w:val="0"/>
        </w:numPr>
        <w:tabs>
          <w:tab w:val="left" w:pos="440"/>
        </w:tabs>
        <w:ind w:left="440"/>
      </w:pPr>
    </w:p>
    <w:p w:rsidR="002C434A" w:rsidRDefault="002C434A">
      <w:pPr>
        <w:pStyle w:val="1"/>
        <w:numPr>
          <w:ilvl w:val="0"/>
          <w:numId w:val="0"/>
        </w:numPr>
        <w:tabs>
          <w:tab w:val="left" w:pos="440"/>
        </w:tabs>
        <w:ind w:left="440"/>
      </w:pPr>
    </w:p>
    <w:p w:rsidR="002C434A" w:rsidRDefault="002C434A"/>
    <w:p w:rsidR="002C434A" w:rsidRDefault="002C434A"/>
    <w:p w:rsidR="002C434A" w:rsidRDefault="002C434A"/>
    <w:p w:rsidR="002C434A" w:rsidRDefault="00000000">
      <w:pPr>
        <w:pStyle w:val="1"/>
        <w:numPr>
          <w:ilvl w:val="0"/>
          <w:numId w:val="0"/>
        </w:numPr>
        <w:tabs>
          <w:tab w:val="left" w:pos="440"/>
        </w:tabs>
        <w:ind w:left="440"/>
      </w:pPr>
      <w:bookmarkStart w:id="0" w:name="_Toc494101340"/>
      <w:bookmarkStart w:id="1" w:name="_Toc496948404"/>
      <w:r>
        <w:rPr>
          <w:rFonts w:hint="eastAsia"/>
          <w:color w:val="231916"/>
          <w:spacing w:val="12"/>
          <w:lang w:val="en-US"/>
        </w:rPr>
        <w:t>3.</w:t>
      </w:r>
      <w:r>
        <w:rPr>
          <w:color w:val="231916"/>
          <w:spacing w:val="12"/>
        </w:rPr>
        <w:t>安装和电气连接</w:t>
      </w:r>
      <w:bookmarkEnd w:id="0"/>
      <w:bookmarkEnd w:id="1"/>
    </w:p>
    <w:p w:rsidR="002C434A" w:rsidRDefault="00000000">
      <w:pPr>
        <w:pStyle w:val="ac"/>
        <w:tabs>
          <w:tab w:val="left" w:pos="818"/>
        </w:tabs>
        <w:spacing w:before="74" w:line="360" w:lineRule="auto"/>
        <w:ind w:left="440" w:firstLine="0"/>
        <w:rPr>
          <w:color w:val="231916"/>
          <w:spacing w:val="11"/>
          <w:position w:val="2"/>
          <w:sz w:val="18"/>
        </w:rPr>
      </w:pPr>
      <w:bookmarkStart w:id="2" w:name="_Toc496948405"/>
      <w:bookmarkStart w:id="3" w:name="_Toc494101341"/>
      <w:r>
        <w:rPr>
          <w:rFonts w:hint="eastAsia"/>
          <w:color w:val="231916"/>
          <w:spacing w:val="11"/>
          <w:position w:val="2"/>
          <w:sz w:val="18"/>
          <w:lang w:val="en-US"/>
        </w:rPr>
        <w:t>3.1</w:t>
      </w:r>
      <w:r>
        <w:rPr>
          <w:color w:val="231916"/>
          <w:spacing w:val="11"/>
          <w:position w:val="2"/>
          <w:sz w:val="18"/>
        </w:rPr>
        <w:t>安装</w:t>
      </w:r>
      <w:bookmarkEnd w:id="2"/>
      <w:bookmarkEnd w:id="3"/>
    </w:p>
    <w:p w:rsidR="002C434A" w:rsidRDefault="00000000">
      <w:pPr>
        <w:pStyle w:val="ac"/>
        <w:tabs>
          <w:tab w:val="left" w:pos="818"/>
        </w:tabs>
        <w:spacing w:before="74" w:line="360" w:lineRule="auto"/>
        <w:ind w:left="440" w:firstLine="0"/>
        <w:rPr>
          <w:color w:val="231916"/>
          <w:spacing w:val="11"/>
          <w:position w:val="2"/>
          <w:sz w:val="1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136525</wp:posOffset>
            </wp:positionV>
            <wp:extent cx="4074795" cy="1794510"/>
            <wp:effectExtent l="0" t="0" r="1905" b="15240"/>
            <wp:wrapNone/>
            <wp:docPr id="3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34A" w:rsidRDefault="002C434A">
      <w:pPr>
        <w:pStyle w:val="ac"/>
        <w:tabs>
          <w:tab w:val="left" w:pos="818"/>
        </w:tabs>
        <w:spacing w:before="74" w:line="360" w:lineRule="auto"/>
        <w:ind w:left="440" w:firstLine="0"/>
        <w:rPr>
          <w:color w:val="231916"/>
          <w:spacing w:val="11"/>
          <w:position w:val="2"/>
          <w:sz w:val="18"/>
        </w:rPr>
      </w:pPr>
    </w:p>
    <w:p w:rsidR="002C434A" w:rsidRDefault="002C434A">
      <w:pPr>
        <w:pStyle w:val="Default"/>
        <w:ind w:right="28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2C434A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2C434A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2C434A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2C434A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2C434A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2C434A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2C434A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000000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auto"/>
          <w:sz w:val="18"/>
          <w:szCs w:val="18"/>
        </w:rPr>
        <w:t>注意：传感器安装测试时离容器的底部和侧壁至少2cm</w:t>
      </w:r>
      <w:bookmarkStart w:id="4" w:name="_Toc496948406"/>
    </w:p>
    <w:p w:rsidR="002C434A" w:rsidRDefault="002C434A">
      <w:pPr>
        <w:pStyle w:val="Default"/>
        <w:ind w:left="420" w:right="280" w:firstLineChars="11" w:firstLine="20"/>
        <w:rPr>
          <w:rFonts w:ascii="微软雅黑" w:eastAsia="微软雅黑" w:hAnsi="微软雅黑" w:cs="微软雅黑"/>
          <w:color w:val="auto"/>
          <w:sz w:val="18"/>
          <w:szCs w:val="18"/>
        </w:rPr>
      </w:pPr>
    </w:p>
    <w:p w:rsidR="002C434A" w:rsidRDefault="00000000">
      <w:pPr>
        <w:pStyle w:val="ac"/>
        <w:tabs>
          <w:tab w:val="left" w:pos="818"/>
        </w:tabs>
        <w:spacing w:before="74" w:line="360" w:lineRule="auto"/>
        <w:ind w:left="440" w:firstLine="0"/>
        <w:rPr>
          <w:color w:val="231916"/>
          <w:spacing w:val="11"/>
          <w:position w:val="2"/>
          <w:sz w:val="18"/>
        </w:rPr>
      </w:pPr>
      <w:r>
        <w:rPr>
          <w:rFonts w:hint="eastAsia"/>
          <w:color w:val="231916"/>
          <w:spacing w:val="11"/>
          <w:position w:val="2"/>
          <w:sz w:val="18"/>
          <w:lang w:val="en-US"/>
        </w:rPr>
        <w:t>3.2</w:t>
      </w:r>
      <w:r>
        <w:rPr>
          <w:color w:val="231916"/>
          <w:spacing w:val="11"/>
          <w:position w:val="2"/>
          <w:sz w:val="18"/>
        </w:rPr>
        <w:t>电气连接</w:t>
      </w:r>
      <w:bookmarkEnd w:id="4"/>
    </w:p>
    <w:p w:rsidR="002C434A" w:rsidRDefault="00000000">
      <w:pPr>
        <w:pStyle w:val="Default"/>
        <w:numPr>
          <w:ilvl w:val="0"/>
          <w:numId w:val="3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红色线—电源线（12~24VDC）</w:t>
      </w:r>
    </w:p>
    <w:p w:rsidR="002C434A" w:rsidRDefault="00000000">
      <w:pPr>
        <w:pStyle w:val="Default"/>
        <w:numPr>
          <w:ilvl w:val="0"/>
          <w:numId w:val="3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黑色线—地线（GND）</w:t>
      </w:r>
    </w:p>
    <w:p w:rsidR="002C434A" w:rsidRDefault="00000000">
      <w:pPr>
        <w:pStyle w:val="Default"/>
        <w:numPr>
          <w:ilvl w:val="0"/>
          <w:numId w:val="3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蓝色线—485A</w:t>
      </w:r>
    </w:p>
    <w:p w:rsidR="002C434A" w:rsidRDefault="00000000">
      <w:pPr>
        <w:pStyle w:val="Default"/>
        <w:numPr>
          <w:ilvl w:val="0"/>
          <w:numId w:val="3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白色线—485B</w:t>
      </w:r>
    </w:p>
    <w:p w:rsidR="002C434A" w:rsidRDefault="00000000">
      <w:pPr>
        <w:pStyle w:val="Default"/>
        <w:numPr>
          <w:ilvl w:val="0"/>
          <w:numId w:val="3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绿色线—屏蔽线</w:t>
      </w:r>
    </w:p>
    <w:p w:rsidR="002C434A" w:rsidRDefault="00000000">
      <w:pPr>
        <w:pStyle w:val="2"/>
        <w:numPr>
          <w:ilvl w:val="1"/>
          <w:numId w:val="0"/>
        </w:numPr>
        <w:spacing w:beforeLines="100" w:before="240"/>
        <w:ind w:left="1320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通电前应仔细检查接线顺序，避免因接线错误而造成不必要的损失。</w:t>
      </w:r>
    </w:p>
    <w:p w:rsidR="002C434A" w:rsidRDefault="00000000">
      <w:pPr>
        <w:pStyle w:val="2"/>
        <w:numPr>
          <w:ilvl w:val="1"/>
          <w:numId w:val="0"/>
        </w:numPr>
        <w:spacing w:beforeLines="100" w:before="240"/>
        <w:ind w:left="1320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接线说明：考虑到线缆长期浸泡在水中（包括海水）或暴露在空气中，所有接线处均要求做防水处理，用户线缆应具有一定的防腐蚀能力。</w:t>
      </w:r>
    </w:p>
    <w:p w:rsidR="002C434A" w:rsidRDefault="002C434A">
      <w:pPr>
        <w:spacing w:line="240" w:lineRule="atLeast"/>
        <w:rPr>
          <w:color w:val="231916"/>
          <w:spacing w:val="12"/>
          <w:sz w:val="28"/>
          <w:szCs w:val="28"/>
          <w:lang w:val="en-US"/>
        </w:rPr>
      </w:pPr>
    </w:p>
    <w:p w:rsidR="002C434A" w:rsidRDefault="00000000">
      <w:pPr>
        <w:spacing w:line="240" w:lineRule="atLeast"/>
        <w:ind w:left="440"/>
        <w:rPr>
          <w:b/>
          <w:sz w:val="28"/>
          <w:szCs w:val="28"/>
          <w:shd w:val="pct10" w:color="auto" w:fill="FFFFFF"/>
        </w:rPr>
      </w:pPr>
      <w:r>
        <w:rPr>
          <w:rFonts w:hint="eastAsia"/>
          <w:color w:val="231916"/>
          <w:spacing w:val="12"/>
          <w:sz w:val="28"/>
          <w:szCs w:val="28"/>
          <w:lang w:val="en-US"/>
        </w:rPr>
        <w:lastRenderedPageBreak/>
        <w:t>4.</w:t>
      </w:r>
      <w:r>
        <w:rPr>
          <w:color w:val="231916"/>
          <w:spacing w:val="12"/>
          <w:sz w:val="28"/>
          <w:szCs w:val="28"/>
        </w:rPr>
        <w:t xml:space="preserve">注意事项 </w:t>
      </w:r>
    </w:p>
    <w:p w:rsidR="002C434A" w:rsidRDefault="00000000">
      <w:pPr>
        <w:numPr>
          <w:ilvl w:val="0"/>
          <w:numId w:val="4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请检查包装是否完好，并核对产品型号是否与选型一致；</w:t>
      </w:r>
    </w:p>
    <w:p w:rsidR="002C434A" w:rsidRDefault="00000000">
      <w:pPr>
        <w:numPr>
          <w:ilvl w:val="0"/>
          <w:numId w:val="4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切勿带电接线，接线完毕检查无误后方可通电；</w:t>
      </w:r>
    </w:p>
    <w:p w:rsidR="002C434A" w:rsidRDefault="00000000">
      <w:pPr>
        <w:numPr>
          <w:ilvl w:val="0"/>
          <w:numId w:val="4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使用时不要随意改动产品出厂时已焊接好的元器件或导线；</w:t>
      </w:r>
    </w:p>
    <w:p w:rsidR="002C434A" w:rsidRDefault="00000000">
      <w:pPr>
        <w:numPr>
          <w:ilvl w:val="0"/>
          <w:numId w:val="4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传感器属于精密器件，用户在使用时请不要自行拆卸、用尖锐物品或腐蚀性液体接触传感器表面，以免损坏产品；</w:t>
      </w:r>
    </w:p>
    <w:p w:rsidR="002C434A" w:rsidRDefault="00000000">
      <w:pPr>
        <w:numPr>
          <w:ilvl w:val="0"/>
          <w:numId w:val="4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请保存好检定证书和合格证，维修时随同产品一同返回。</w:t>
      </w:r>
    </w:p>
    <w:p w:rsidR="002C434A" w:rsidRDefault="00000000">
      <w:pPr>
        <w:spacing w:line="240" w:lineRule="atLeast"/>
        <w:ind w:left="440"/>
        <w:rPr>
          <w:color w:val="231916"/>
          <w:spacing w:val="12"/>
          <w:sz w:val="28"/>
          <w:szCs w:val="28"/>
        </w:rPr>
      </w:pPr>
      <w:r>
        <w:rPr>
          <w:rFonts w:hint="eastAsia"/>
          <w:color w:val="231916"/>
          <w:spacing w:val="12"/>
          <w:sz w:val="28"/>
          <w:szCs w:val="28"/>
          <w:lang w:val="en-US"/>
        </w:rPr>
        <w:t>5.</w:t>
      </w:r>
      <w:r>
        <w:rPr>
          <w:color w:val="231916"/>
          <w:spacing w:val="12"/>
          <w:sz w:val="28"/>
          <w:szCs w:val="28"/>
        </w:rPr>
        <w:t xml:space="preserve">故障排除                 </w:t>
      </w:r>
    </w:p>
    <w:p w:rsidR="002C434A" w:rsidRDefault="00000000">
      <w:pPr>
        <w:numPr>
          <w:ilvl w:val="0"/>
          <w:numId w:val="5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模拟输出时，显示仪表示值为0或不在量程以内。可能因接线问题导致采集器无法正确获取信息。请检查接线是否正确、牢固，电源电压是否正常；</w:t>
      </w:r>
    </w:p>
    <w:p w:rsidR="002C434A" w:rsidRDefault="00000000">
      <w:pPr>
        <w:numPr>
          <w:ilvl w:val="0"/>
          <w:numId w:val="5"/>
        </w:num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若不是上述原因，请与厂家联系。</w:t>
      </w:r>
    </w:p>
    <w:p w:rsidR="002C434A" w:rsidRDefault="00000000">
      <w:pPr>
        <w:spacing w:line="240" w:lineRule="atLeast"/>
        <w:ind w:left="440"/>
        <w:rPr>
          <w:color w:val="231916"/>
          <w:spacing w:val="12"/>
          <w:sz w:val="28"/>
          <w:szCs w:val="28"/>
        </w:rPr>
      </w:pPr>
      <w:r>
        <w:rPr>
          <w:rFonts w:hint="eastAsia"/>
          <w:color w:val="231916"/>
          <w:spacing w:val="12"/>
          <w:sz w:val="28"/>
          <w:szCs w:val="28"/>
          <w:lang w:val="en-US"/>
        </w:rPr>
        <w:t>6.</w:t>
      </w:r>
      <w:r>
        <w:rPr>
          <w:rFonts w:hint="eastAsia"/>
          <w:color w:val="231916"/>
          <w:spacing w:val="12"/>
          <w:sz w:val="28"/>
          <w:szCs w:val="28"/>
        </w:rPr>
        <w:t>清洗更换</w:t>
      </w:r>
      <w:r>
        <w:rPr>
          <w:color w:val="231916"/>
          <w:spacing w:val="12"/>
          <w:sz w:val="28"/>
          <w:szCs w:val="28"/>
        </w:rPr>
        <w:t xml:space="preserve">                         </w:t>
      </w:r>
      <w:r>
        <w:rPr>
          <w:rFonts w:hint="eastAsia"/>
          <w:color w:val="231916"/>
          <w:spacing w:val="12"/>
          <w:sz w:val="28"/>
          <w:szCs w:val="28"/>
        </w:rPr>
        <w:t xml:space="preserve">  </w:t>
      </w:r>
      <w:r>
        <w:rPr>
          <w:color w:val="231916"/>
          <w:spacing w:val="12"/>
          <w:sz w:val="28"/>
          <w:szCs w:val="28"/>
        </w:rPr>
        <w:t xml:space="preserve">  </w:t>
      </w:r>
    </w:p>
    <w:p w:rsidR="002C434A" w:rsidRDefault="00000000">
      <w:pPr>
        <w:numPr>
          <w:ilvl w:val="0"/>
          <w:numId w:val="6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建议每隔一段时间（一般</w:t>
      </w:r>
      <w:r>
        <w:rPr>
          <w:rFonts w:hint="eastAsia"/>
          <w:sz w:val="18"/>
          <w:szCs w:val="18"/>
          <w:lang w:val="en-US"/>
        </w:rPr>
        <w:t>1</w:t>
      </w:r>
      <w:r>
        <w:rPr>
          <w:rFonts w:hint="eastAsia"/>
          <w:sz w:val="18"/>
          <w:szCs w:val="18"/>
        </w:rPr>
        <w:t>个月，视现场环境而定）对传感器进行清洗，以保证测量的准确性。</w:t>
      </w:r>
    </w:p>
    <w:p w:rsidR="002C434A" w:rsidRDefault="00000000">
      <w:pPr>
        <w:numPr>
          <w:ilvl w:val="0"/>
          <w:numId w:val="6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当传感器的荧光</w:t>
      </w:r>
      <w:proofErr w:type="gramStart"/>
      <w:r>
        <w:rPr>
          <w:rFonts w:hint="eastAsia"/>
          <w:sz w:val="18"/>
          <w:szCs w:val="18"/>
        </w:rPr>
        <w:t>帽出现</w:t>
      </w:r>
      <w:proofErr w:type="gramEnd"/>
      <w:r>
        <w:rPr>
          <w:rFonts w:hint="eastAsia"/>
          <w:sz w:val="18"/>
          <w:szCs w:val="18"/>
        </w:rPr>
        <w:t>损坏时需要更换荧光帽。为了保证测量的准确性建议每年更换一次或者例行检查时荧光</w:t>
      </w:r>
      <w:proofErr w:type="gramStart"/>
      <w:r>
        <w:rPr>
          <w:rFonts w:hint="eastAsia"/>
          <w:sz w:val="18"/>
          <w:szCs w:val="18"/>
        </w:rPr>
        <w:t>帽出现</w:t>
      </w:r>
      <w:proofErr w:type="gramEnd"/>
      <w:r>
        <w:rPr>
          <w:rFonts w:hint="eastAsia"/>
          <w:sz w:val="18"/>
          <w:szCs w:val="18"/>
        </w:rPr>
        <w:t>较为严重的破损时，需要更换荧光帽。</w:t>
      </w:r>
    </w:p>
    <w:p w:rsidR="002C434A" w:rsidRDefault="002C434A">
      <w:pPr>
        <w:numPr>
          <w:ilvl w:val="0"/>
          <w:numId w:val="5"/>
        </w:numPr>
        <w:spacing w:line="240" w:lineRule="atLeast"/>
        <w:rPr>
          <w:sz w:val="18"/>
          <w:szCs w:val="18"/>
        </w:rPr>
      </w:pPr>
    </w:p>
    <w:p w:rsidR="002C434A" w:rsidRDefault="00000000">
      <w:pPr>
        <w:spacing w:line="240" w:lineRule="atLeast"/>
        <w:ind w:left="440"/>
        <w:rPr>
          <w:color w:val="231916"/>
          <w:spacing w:val="12"/>
          <w:sz w:val="28"/>
          <w:szCs w:val="28"/>
        </w:rPr>
      </w:pPr>
      <w:r>
        <w:rPr>
          <w:rFonts w:hint="eastAsia"/>
          <w:color w:val="231916"/>
          <w:spacing w:val="12"/>
          <w:sz w:val="28"/>
          <w:szCs w:val="28"/>
          <w:lang w:val="en-US"/>
        </w:rPr>
        <w:t>7.</w:t>
      </w:r>
      <w:r>
        <w:rPr>
          <w:rFonts w:hint="eastAsia"/>
          <w:color w:val="231916"/>
          <w:spacing w:val="12"/>
          <w:sz w:val="28"/>
          <w:szCs w:val="28"/>
        </w:rPr>
        <w:t xml:space="preserve">保存方法                             </w:t>
      </w:r>
    </w:p>
    <w:p w:rsidR="002C434A" w:rsidRDefault="00000000">
      <w:pPr>
        <w:numPr>
          <w:ilvl w:val="0"/>
          <w:numId w:val="5"/>
        </w:num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不使用时，应盖上产品自带的保护帽、避免阳光直射或暴晒。为了保护传感器不受冰冻影响，将DO探头存放在不会发生冰冻的地方；</w:t>
      </w:r>
    </w:p>
    <w:p w:rsidR="002C434A" w:rsidRDefault="00000000">
      <w:pPr>
        <w:numPr>
          <w:ilvl w:val="0"/>
          <w:numId w:val="5"/>
        </w:num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长时间保存前，将探头洗清干净。将设备避免在运送箱内或具有防电击的塑料容器内。避免用手或其它硬物</w:t>
      </w:r>
      <w:proofErr w:type="gramStart"/>
      <w:r>
        <w:rPr>
          <w:rFonts w:hint="eastAsia"/>
          <w:sz w:val="18"/>
          <w:szCs w:val="18"/>
        </w:rPr>
        <w:t>接触及刮花</w:t>
      </w:r>
      <w:proofErr w:type="gramEnd"/>
      <w:r>
        <w:rPr>
          <w:rFonts w:hint="eastAsia"/>
          <w:sz w:val="18"/>
          <w:szCs w:val="18"/>
        </w:rPr>
        <w:t>荧光帽；</w:t>
      </w:r>
    </w:p>
    <w:p w:rsidR="002C434A" w:rsidRDefault="00000000">
      <w:pPr>
        <w:numPr>
          <w:ilvl w:val="0"/>
          <w:numId w:val="5"/>
        </w:num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严禁荧光帽被阳光直射或暴晒。</w:t>
      </w:r>
    </w:p>
    <w:p w:rsidR="002C434A" w:rsidRDefault="002C434A">
      <w:pPr>
        <w:spacing w:line="240" w:lineRule="atLeast"/>
        <w:rPr>
          <w:sz w:val="18"/>
          <w:szCs w:val="18"/>
        </w:rPr>
      </w:pPr>
    </w:p>
    <w:p w:rsidR="002C434A" w:rsidRDefault="002C434A">
      <w:pPr>
        <w:spacing w:line="240" w:lineRule="atLeast"/>
        <w:rPr>
          <w:sz w:val="18"/>
          <w:szCs w:val="18"/>
        </w:rPr>
      </w:pPr>
    </w:p>
    <w:p w:rsidR="002C434A" w:rsidRDefault="002C434A">
      <w:pPr>
        <w:spacing w:line="240" w:lineRule="atLeast"/>
        <w:rPr>
          <w:sz w:val="18"/>
          <w:szCs w:val="18"/>
        </w:rPr>
      </w:pPr>
    </w:p>
    <w:p w:rsidR="002C434A" w:rsidRDefault="002C434A">
      <w:pPr>
        <w:spacing w:line="240" w:lineRule="atLeast"/>
        <w:rPr>
          <w:sz w:val="18"/>
          <w:szCs w:val="18"/>
        </w:rPr>
      </w:pPr>
    </w:p>
    <w:p w:rsidR="002C434A" w:rsidRDefault="002C434A">
      <w:pPr>
        <w:spacing w:line="240" w:lineRule="atLeast"/>
        <w:rPr>
          <w:sz w:val="18"/>
          <w:szCs w:val="18"/>
        </w:rPr>
      </w:pPr>
    </w:p>
    <w:p w:rsidR="002C434A" w:rsidRDefault="002C434A">
      <w:pPr>
        <w:spacing w:line="240" w:lineRule="atLeast"/>
        <w:rPr>
          <w:sz w:val="18"/>
          <w:szCs w:val="18"/>
        </w:rPr>
      </w:pPr>
    </w:p>
    <w:p w:rsidR="002C434A" w:rsidRDefault="002C434A">
      <w:pPr>
        <w:spacing w:line="240" w:lineRule="atLeast"/>
        <w:rPr>
          <w:sz w:val="18"/>
          <w:szCs w:val="18"/>
        </w:rPr>
      </w:pPr>
    </w:p>
    <w:p w:rsidR="002C434A" w:rsidRDefault="002C434A">
      <w:pPr>
        <w:spacing w:line="240" w:lineRule="atLeast"/>
        <w:rPr>
          <w:sz w:val="18"/>
          <w:szCs w:val="18"/>
        </w:rPr>
      </w:pPr>
    </w:p>
    <w:p w:rsidR="002C434A" w:rsidRDefault="00000000">
      <w:pPr>
        <w:pStyle w:val="2"/>
        <w:numPr>
          <w:ilvl w:val="1"/>
          <w:numId w:val="0"/>
        </w:numPr>
        <w:spacing w:beforeLines="50" w:before="120" w:afterLines="50" w:after="120"/>
        <w:ind w:firstLineChars="100" w:firstLine="280"/>
        <w:rPr>
          <w:sz w:val="18"/>
          <w:szCs w:val="18"/>
        </w:rPr>
      </w:pPr>
      <w:bookmarkStart w:id="5" w:name="_Toc496192166"/>
      <w:bookmarkStart w:id="6" w:name="_Toc12963254"/>
      <w:r>
        <w:rPr>
          <w:rFonts w:ascii="微软雅黑" w:eastAsia="微软雅黑" w:hAnsi="微软雅黑" w:cs="微软雅黑" w:hint="eastAsia"/>
          <w:sz w:val="28"/>
          <w:szCs w:val="28"/>
          <w:lang w:val="en-US"/>
        </w:rPr>
        <w:t>8.</w:t>
      </w:r>
      <w:r>
        <w:rPr>
          <w:rFonts w:ascii="微软雅黑" w:eastAsia="微软雅黑" w:hAnsi="微软雅黑" w:cs="微软雅黑" w:hint="eastAsia"/>
          <w:sz w:val="28"/>
          <w:szCs w:val="28"/>
        </w:rPr>
        <w:t>质量和服务</w:t>
      </w:r>
      <w:bookmarkEnd w:id="5"/>
      <w:bookmarkEnd w:id="6"/>
    </w:p>
    <w:p w:rsidR="002C434A" w:rsidRDefault="00000000">
      <w:pPr>
        <w:pStyle w:val="2"/>
        <w:numPr>
          <w:ilvl w:val="1"/>
          <w:numId w:val="0"/>
        </w:numPr>
        <w:spacing w:beforeLines="50" w:before="120" w:afterLines="50" w:after="120"/>
        <w:ind w:left="440"/>
        <w:rPr>
          <w:rFonts w:ascii="微软雅黑" w:eastAsia="微软雅黑" w:hAnsi="微软雅黑" w:cs="微软雅黑"/>
          <w:sz w:val="18"/>
          <w:szCs w:val="18"/>
        </w:rPr>
      </w:pPr>
      <w:bookmarkStart w:id="7" w:name="_Toc494101349"/>
      <w:bookmarkStart w:id="8" w:name="_Toc525908322"/>
      <w:bookmarkStart w:id="9" w:name="_Toc5219"/>
      <w:bookmarkStart w:id="10" w:name="_Toc525723982"/>
      <w:r>
        <w:rPr>
          <w:rFonts w:ascii="微软雅黑" w:eastAsia="微软雅黑" w:hAnsi="微软雅黑" w:cs="微软雅黑" w:hint="eastAsia"/>
          <w:sz w:val="18"/>
          <w:szCs w:val="18"/>
          <w:lang w:val="en-US"/>
        </w:rPr>
        <w:t>8.1</w:t>
      </w:r>
      <w:r>
        <w:rPr>
          <w:rFonts w:ascii="微软雅黑" w:eastAsia="微软雅黑" w:hAnsi="微软雅黑" w:cs="微软雅黑" w:hint="eastAsia"/>
          <w:sz w:val="18"/>
          <w:szCs w:val="18"/>
        </w:rPr>
        <w:t>质量保证</w:t>
      </w:r>
      <w:bookmarkEnd w:id="7"/>
      <w:bookmarkEnd w:id="8"/>
    </w:p>
    <w:p w:rsidR="002C434A" w:rsidRDefault="00000000">
      <w:pPr>
        <w:pStyle w:val="ac"/>
        <w:tabs>
          <w:tab w:val="left" w:pos="220"/>
        </w:tabs>
        <w:spacing w:line="440" w:lineRule="exact"/>
        <w:ind w:left="0" w:firstLine="560"/>
        <w:rPr>
          <w:rFonts w:ascii="等线" w:eastAsia="等线" w:hAnsi="等线" w:cs="等线"/>
          <w:sz w:val="28"/>
          <w:szCs w:val="28"/>
          <w:shd w:val="clear" w:color="auto" w:fill="FFFFFF"/>
        </w:rPr>
      </w:pPr>
      <w:r>
        <w:rPr>
          <w:rFonts w:hint="eastAsia"/>
          <w:sz w:val="18"/>
          <w:szCs w:val="18"/>
          <w:shd w:val="clear" w:color="auto" w:fill="FFFFFF"/>
        </w:rPr>
        <w:t>我司提供自销售日起一年内的本产品售后服务，但不包括不当使用所造成的损坏，若需要维修或调整，请寄回，但运费需自付。</w:t>
      </w:r>
    </w:p>
    <w:p w:rsidR="002C434A" w:rsidRDefault="00000000">
      <w:pPr>
        <w:pStyle w:val="2"/>
        <w:numPr>
          <w:ilvl w:val="1"/>
          <w:numId w:val="0"/>
        </w:numPr>
        <w:spacing w:beforeLines="50" w:before="120" w:afterLines="50" w:after="120"/>
        <w:ind w:leftChars="199" w:left="438"/>
        <w:rPr>
          <w:rFonts w:ascii="微软雅黑" w:eastAsia="微软雅黑" w:hAnsi="微软雅黑" w:cs="微软雅黑"/>
          <w:sz w:val="18"/>
          <w:szCs w:val="18"/>
        </w:rPr>
      </w:pPr>
      <w:bookmarkStart w:id="11" w:name="_Toc446678251"/>
      <w:bookmarkStart w:id="12" w:name="_Toc494101350"/>
      <w:bookmarkStart w:id="13" w:name="_Toc8014"/>
      <w:bookmarkStart w:id="14" w:name="_Toc525908323"/>
      <w:bookmarkStart w:id="15" w:name="_Toc452497955"/>
      <w:bookmarkStart w:id="16" w:name="_Toc26673"/>
      <w:bookmarkStart w:id="17" w:name="_Toc453839765"/>
      <w:r>
        <w:rPr>
          <w:rFonts w:ascii="微软雅黑" w:eastAsia="微软雅黑" w:hAnsi="微软雅黑" w:cs="微软雅黑" w:hint="eastAsia"/>
          <w:sz w:val="18"/>
          <w:szCs w:val="18"/>
          <w:lang w:val="en-US"/>
        </w:rPr>
        <w:t>8.2</w:t>
      </w:r>
      <w:r>
        <w:rPr>
          <w:rFonts w:ascii="微软雅黑" w:eastAsia="微软雅黑" w:hAnsi="微软雅黑" w:cs="微软雅黑" w:hint="eastAsia"/>
          <w:sz w:val="18"/>
          <w:szCs w:val="18"/>
        </w:rPr>
        <w:t>配件和备件</w:t>
      </w:r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a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532"/>
      </w:tblGrid>
      <w:tr w:rsidR="002C434A">
        <w:trPr>
          <w:jc w:val="center"/>
        </w:trPr>
        <w:tc>
          <w:tcPr>
            <w:tcW w:w="3799" w:type="dxa"/>
          </w:tcPr>
          <w:p w:rsidR="002C434A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3883" w:type="dxa"/>
          </w:tcPr>
          <w:p w:rsidR="002C434A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数量（pcs）</w:t>
            </w:r>
          </w:p>
        </w:tc>
      </w:tr>
      <w:tr w:rsidR="002C434A">
        <w:trPr>
          <w:jc w:val="center"/>
        </w:trPr>
        <w:tc>
          <w:tcPr>
            <w:tcW w:w="3799" w:type="dxa"/>
          </w:tcPr>
          <w:p w:rsidR="002C434A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传感器</w:t>
            </w:r>
          </w:p>
        </w:tc>
        <w:tc>
          <w:tcPr>
            <w:tcW w:w="3883" w:type="dxa"/>
          </w:tcPr>
          <w:p w:rsidR="002C434A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2C434A">
        <w:trPr>
          <w:jc w:val="center"/>
        </w:trPr>
        <w:tc>
          <w:tcPr>
            <w:tcW w:w="3799" w:type="dxa"/>
          </w:tcPr>
          <w:p w:rsidR="002C434A" w:rsidRDefault="00000000">
            <w:pPr>
              <w:spacing w:line="4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合格证</w:t>
            </w:r>
          </w:p>
        </w:tc>
        <w:tc>
          <w:tcPr>
            <w:tcW w:w="3883" w:type="dxa"/>
          </w:tcPr>
          <w:p w:rsidR="002C434A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2C434A">
        <w:trPr>
          <w:jc w:val="center"/>
        </w:trPr>
        <w:tc>
          <w:tcPr>
            <w:tcW w:w="3799" w:type="dxa"/>
          </w:tcPr>
          <w:p w:rsidR="002C434A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说明书</w:t>
            </w:r>
          </w:p>
        </w:tc>
        <w:tc>
          <w:tcPr>
            <w:tcW w:w="3883" w:type="dxa"/>
          </w:tcPr>
          <w:p w:rsidR="002C434A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:rsidR="002C434A" w:rsidRDefault="002C434A">
      <w:pPr>
        <w:tabs>
          <w:tab w:val="left" w:pos="420"/>
        </w:tabs>
        <w:spacing w:line="360" w:lineRule="auto"/>
        <w:rPr>
          <w:sz w:val="18"/>
          <w:szCs w:val="18"/>
          <w:shd w:val="clear" w:color="auto" w:fill="FFFFFF"/>
        </w:rPr>
      </w:pPr>
    </w:p>
    <w:bookmarkEnd w:id="9"/>
    <w:bookmarkEnd w:id="10"/>
    <w:p w:rsidR="002C434A" w:rsidRDefault="00000000">
      <w:pPr>
        <w:pStyle w:val="2"/>
        <w:numPr>
          <w:ilvl w:val="1"/>
          <w:numId w:val="0"/>
        </w:numPr>
        <w:spacing w:beforeLines="50" w:before="120" w:afterLines="50" w:after="120"/>
        <w:rPr>
          <w:b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附录  数据通讯</w:t>
      </w:r>
      <w:r>
        <w:rPr>
          <w:rFonts w:ascii="微软雅黑" w:eastAsia="微软雅黑" w:hAnsi="微软雅黑" w:cs="微软雅黑" w:hint="eastAsia"/>
          <w:color w:val="231916"/>
          <w:spacing w:val="12"/>
          <w:sz w:val="28"/>
          <w:szCs w:val="28"/>
        </w:rPr>
        <w:t xml:space="preserve">           </w:t>
      </w:r>
    </w:p>
    <w:p w:rsidR="002C434A" w:rsidRDefault="00000000">
      <w:pPr>
        <w:numPr>
          <w:ilvl w:val="0"/>
          <w:numId w:val="7"/>
        </w:numPr>
        <w:ind w:left="480" w:hanging="480"/>
        <w:rPr>
          <w:sz w:val="18"/>
          <w:szCs w:val="18"/>
        </w:rPr>
      </w:pPr>
      <w:r>
        <w:rPr>
          <w:rFonts w:hint="eastAsia"/>
          <w:sz w:val="18"/>
          <w:szCs w:val="18"/>
        </w:rPr>
        <w:t>串口格式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数据位 8位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停止位 1或2位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校验位 无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波特率 9600  两次通信间隔至少1000ms以上</w:t>
      </w:r>
    </w:p>
    <w:p w:rsidR="002C434A" w:rsidRDefault="00000000">
      <w:pPr>
        <w:numPr>
          <w:ilvl w:val="0"/>
          <w:numId w:val="7"/>
        </w:numPr>
        <w:ind w:left="480" w:hanging="480"/>
        <w:rPr>
          <w:sz w:val="18"/>
          <w:szCs w:val="18"/>
          <w:lang w:val="en-US"/>
        </w:rPr>
      </w:pPr>
      <w:r>
        <w:rPr>
          <w:rFonts w:hint="eastAsia"/>
          <w:sz w:val="18"/>
          <w:szCs w:val="18"/>
          <w:lang w:val="en-US"/>
        </w:rPr>
        <w:t>寄存器地址</w:t>
      </w:r>
    </w:p>
    <w:tbl>
      <w:tblPr>
        <w:tblpPr w:leftFromText="180" w:rightFromText="180" w:vertAnchor="text" w:horzAnchor="margin" w:tblpXSpec="center" w:tblpY="115"/>
        <w:tblOverlap w:val="never"/>
        <w:tblW w:w="49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715"/>
        <w:gridCol w:w="821"/>
        <w:gridCol w:w="2591"/>
        <w:gridCol w:w="955"/>
        <w:gridCol w:w="1013"/>
      </w:tblGrid>
      <w:tr w:rsidR="002C434A">
        <w:trPr>
          <w:trHeight w:val="736"/>
          <w:jc w:val="center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寄存器地址</w:t>
            </w:r>
          </w:p>
        </w:tc>
        <w:tc>
          <w:tcPr>
            <w:tcW w:w="516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92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读/写</w:t>
            </w:r>
          </w:p>
        </w:tc>
        <w:tc>
          <w:tcPr>
            <w:tcW w:w="1869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689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寄存器个数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(字节)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数据类型</w:t>
            </w:r>
          </w:p>
        </w:tc>
      </w:tr>
      <w:tr w:rsidR="002C434A">
        <w:trPr>
          <w:trHeight w:val="907"/>
          <w:jc w:val="center"/>
        </w:trPr>
        <w:tc>
          <w:tcPr>
            <w:tcW w:w="603" w:type="pct"/>
            <w:tcBorders>
              <w:top w:val="single" w:sz="6" w:space="0" w:color="auto"/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0x0100</w:t>
            </w:r>
          </w:p>
        </w:tc>
        <w:tc>
          <w:tcPr>
            <w:tcW w:w="516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温度值</w:t>
            </w:r>
          </w:p>
        </w:tc>
        <w:tc>
          <w:tcPr>
            <w:tcW w:w="592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</w:t>
            </w:r>
          </w:p>
        </w:tc>
        <w:tc>
          <w:tcPr>
            <w:tcW w:w="1869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 值x10（如：25.6℃的温度显示为256，默认1位小数。)</w:t>
            </w:r>
          </w:p>
        </w:tc>
        <w:tc>
          <w:tcPr>
            <w:tcW w:w="689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  <w:tcBorders>
              <w:top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2C434A">
        <w:trPr>
          <w:trHeight w:val="907"/>
          <w:jc w:val="center"/>
        </w:trPr>
        <w:tc>
          <w:tcPr>
            <w:tcW w:w="603" w:type="pct"/>
            <w:tcBorders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0x0101</w:t>
            </w:r>
          </w:p>
        </w:tc>
        <w:tc>
          <w:tcPr>
            <w:tcW w:w="516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ODO值</w:t>
            </w:r>
          </w:p>
        </w:tc>
        <w:tc>
          <w:tcPr>
            <w:tcW w:w="592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</w:t>
            </w:r>
          </w:p>
        </w:tc>
        <w:tc>
          <w:tcPr>
            <w:tcW w:w="186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mg/L值x100(如：1.02mg/L的ODO显示为102，默认2位小数。)</w:t>
            </w:r>
          </w:p>
        </w:tc>
        <w:tc>
          <w:tcPr>
            <w:tcW w:w="68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2C434A">
        <w:trPr>
          <w:trHeight w:val="907"/>
          <w:jc w:val="center"/>
        </w:trPr>
        <w:tc>
          <w:tcPr>
            <w:tcW w:w="603" w:type="pct"/>
            <w:tcBorders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0x0102</w:t>
            </w:r>
          </w:p>
        </w:tc>
        <w:tc>
          <w:tcPr>
            <w:tcW w:w="516" w:type="pct"/>
            <w:vAlign w:val="center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ODO饱和度</w:t>
            </w:r>
          </w:p>
        </w:tc>
        <w:tc>
          <w:tcPr>
            <w:tcW w:w="592" w:type="pct"/>
            <w:vAlign w:val="center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</w:t>
            </w:r>
          </w:p>
        </w:tc>
        <w:tc>
          <w:tcPr>
            <w:tcW w:w="1869" w:type="pct"/>
            <w:vAlign w:val="center"/>
          </w:tcPr>
          <w:p w:rsidR="002C434A" w:rsidRDefault="00000000">
            <w:pPr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饱和度值x10（如：50.5%的饱和度显示为505，默认1位小数。)</w:t>
            </w:r>
            <w:r>
              <w:rPr>
                <w:rFonts w:hint="eastAsia"/>
                <w:sz w:val="18"/>
                <w:szCs w:val="18"/>
                <w:lang w:val="en-US"/>
              </w:rPr>
              <w:t>此位置不与前面两个寄存器连读</w:t>
            </w:r>
          </w:p>
        </w:tc>
        <w:tc>
          <w:tcPr>
            <w:tcW w:w="68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  <w:vAlign w:val="center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2C434A">
        <w:trPr>
          <w:trHeight w:val="1256"/>
          <w:jc w:val="center"/>
        </w:trPr>
        <w:tc>
          <w:tcPr>
            <w:tcW w:w="603" w:type="pct"/>
            <w:tcBorders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0x1000</w:t>
            </w:r>
          </w:p>
        </w:tc>
        <w:tc>
          <w:tcPr>
            <w:tcW w:w="516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温度校准</w:t>
            </w:r>
          </w:p>
        </w:tc>
        <w:tc>
          <w:tcPr>
            <w:tcW w:w="592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6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温度校准：写入数据为实际温度值x10；读出数据为温度校准偏移量x10。</w:t>
            </w:r>
          </w:p>
        </w:tc>
        <w:tc>
          <w:tcPr>
            <w:tcW w:w="68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2C434A">
        <w:trPr>
          <w:trHeight w:val="948"/>
          <w:jc w:val="center"/>
        </w:trPr>
        <w:tc>
          <w:tcPr>
            <w:tcW w:w="603" w:type="pct"/>
            <w:tcBorders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0x1001</w:t>
            </w:r>
          </w:p>
        </w:tc>
        <w:tc>
          <w:tcPr>
            <w:tcW w:w="516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ODO零点校准</w:t>
            </w:r>
          </w:p>
        </w:tc>
        <w:tc>
          <w:tcPr>
            <w:tcW w:w="592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6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在无氧水中校准，写入数据为0；读出数据为零点偏移量。</w:t>
            </w:r>
          </w:p>
        </w:tc>
        <w:tc>
          <w:tcPr>
            <w:tcW w:w="68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2C434A">
        <w:trPr>
          <w:trHeight w:val="948"/>
          <w:jc w:val="center"/>
        </w:trPr>
        <w:tc>
          <w:tcPr>
            <w:tcW w:w="603" w:type="pct"/>
            <w:tcBorders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0x1003</w:t>
            </w:r>
          </w:p>
        </w:tc>
        <w:tc>
          <w:tcPr>
            <w:tcW w:w="516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ODO斜率校准</w:t>
            </w:r>
          </w:p>
        </w:tc>
        <w:tc>
          <w:tcPr>
            <w:tcW w:w="592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6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在空气饱和的水中校准，写入数据为0；读出数据为斜率值×100。</w:t>
            </w:r>
          </w:p>
        </w:tc>
        <w:tc>
          <w:tcPr>
            <w:tcW w:w="68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2C434A">
        <w:trPr>
          <w:trHeight w:val="913"/>
          <w:jc w:val="center"/>
        </w:trPr>
        <w:tc>
          <w:tcPr>
            <w:tcW w:w="603" w:type="pct"/>
            <w:tcBorders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0x200</w:t>
            </w:r>
            <w:r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传感器地址</w:t>
            </w:r>
          </w:p>
        </w:tc>
        <w:tc>
          <w:tcPr>
            <w:tcW w:w="592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6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默认为1，数据范围1-</w:t>
            </w:r>
            <w:r>
              <w:rPr>
                <w:sz w:val="18"/>
                <w:szCs w:val="18"/>
              </w:rPr>
              <w:t>255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8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2C434A">
        <w:trPr>
          <w:trHeight w:val="1200"/>
          <w:jc w:val="center"/>
        </w:trPr>
        <w:tc>
          <w:tcPr>
            <w:tcW w:w="603" w:type="pct"/>
            <w:tcBorders>
              <w:left w:val="single" w:sz="6" w:space="0" w:color="auto"/>
            </w:tcBorders>
            <w:vAlign w:val="center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0x2003</w:t>
            </w:r>
          </w:p>
        </w:tc>
        <w:tc>
          <w:tcPr>
            <w:tcW w:w="516" w:type="pct"/>
            <w:vAlign w:val="center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波特率设置</w:t>
            </w:r>
          </w:p>
        </w:tc>
        <w:tc>
          <w:tcPr>
            <w:tcW w:w="592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69" w:type="pct"/>
            <w:vAlign w:val="center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默认为9600。写入0为4800；写入1为9600；写入2为19200。</w:t>
            </w:r>
          </w:p>
        </w:tc>
        <w:tc>
          <w:tcPr>
            <w:tcW w:w="689" w:type="pct"/>
            <w:vAlign w:val="center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2C434A">
        <w:trPr>
          <w:trHeight w:val="1200"/>
          <w:jc w:val="center"/>
        </w:trPr>
        <w:tc>
          <w:tcPr>
            <w:tcW w:w="603" w:type="pct"/>
            <w:tcBorders>
              <w:left w:val="single" w:sz="6" w:space="0" w:color="auto"/>
            </w:tcBorders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0x2020</w:t>
            </w:r>
          </w:p>
        </w:tc>
        <w:tc>
          <w:tcPr>
            <w:tcW w:w="516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恢复出厂设置</w:t>
            </w:r>
          </w:p>
        </w:tc>
        <w:tc>
          <w:tcPr>
            <w:tcW w:w="592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</w:p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写入</w:t>
            </w:r>
          </w:p>
        </w:tc>
        <w:tc>
          <w:tcPr>
            <w:tcW w:w="186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校准值恢复默认值，写入数据为0。注意，传感器重置后需再次校准方可使用。</w:t>
            </w:r>
          </w:p>
        </w:tc>
        <w:tc>
          <w:tcPr>
            <w:tcW w:w="689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31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</w:tbl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命令示例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默认寄存器：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更改从机地址：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地址:0x200</w:t>
      </w:r>
      <w:r>
        <w:rPr>
          <w:rFonts w:hint="eastAsia"/>
          <w:sz w:val="18"/>
          <w:szCs w:val="18"/>
          <w:lang w:val="en-US"/>
        </w:rPr>
        <w:t>0</w:t>
      </w:r>
      <w:r>
        <w:rPr>
          <w:rFonts w:hint="eastAsia"/>
          <w:sz w:val="18"/>
          <w:szCs w:val="18"/>
        </w:rPr>
        <w:t>(4200</w:t>
      </w:r>
      <w:r>
        <w:rPr>
          <w:rFonts w:hint="eastAsia"/>
          <w:sz w:val="18"/>
          <w:szCs w:val="18"/>
          <w:lang w:val="en-US"/>
        </w:rPr>
        <w:t>1</w:t>
      </w:r>
      <w:r>
        <w:rPr>
          <w:rFonts w:hint="eastAsia"/>
          <w:sz w:val="18"/>
          <w:szCs w:val="18"/>
        </w:rPr>
        <w:t xml:space="preserve">)   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寄存器个数：1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功能码：0x06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默认传感器地址：01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更改传感器的Modbus设备地址，将设备地址01改为06，范例如下：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06 20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06 02 08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06 20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06 02 08；注：地址改为06，掉电保存。</w:t>
      </w: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波特率：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地址：0x2003(42004)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寄存器个数：1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功能码：0x06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默认值： 1（9600bps）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支持的值：0-2（4800-19200bps）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波特率可上位机设置更改，更改后不需</w:t>
      </w:r>
      <w:proofErr w:type="gramStart"/>
      <w:r>
        <w:rPr>
          <w:rFonts w:hint="eastAsia"/>
          <w:sz w:val="18"/>
          <w:szCs w:val="18"/>
        </w:rPr>
        <w:t>重启即可</w:t>
      </w:r>
      <w:proofErr w:type="gramEnd"/>
      <w:r>
        <w:rPr>
          <w:rFonts w:hint="eastAsia"/>
          <w:sz w:val="18"/>
          <w:szCs w:val="18"/>
        </w:rPr>
        <w:t>工作，掉电后波特率保存上位机设置。波特率支持4800,9600,19200。整数值分配的波特率如下：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3468"/>
      </w:tblGrid>
      <w:tr w:rsidR="002C434A">
        <w:trPr>
          <w:jc w:val="center"/>
        </w:trPr>
        <w:tc>
          <w:tcPr>
            <w:tcW w:w="2500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2500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波特率</w:t>
            </w:r>
          </w:p>
        </w:tc>
      </w:tr>
      <w:tr w:rsidR="002C434A">
        <w:trPr>
          <w:jc w:val="center"/>
        </w:trPr>
        <w:tc>
          <w:tcPr>
            <w:tcW w:w="2500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500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4800 bps</w:t>
            </w:r>
          </w:p>
        </w:tc>
      </w:tr>
      <w:tr w:rsidR="002C434A">
        <w:trPr>
          <w:jc w:val="center"/>
        </w:trPr>
        <w:tc>
          <w:tcPr>
            <w:tcW w:w="2500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00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9600 bps</w:t>
            </w:r>
          </w:p>
        </w:tc>
      </w:tr>
      <w:tr w:rsidR="002C434A">
        <w:trPr>
          <w:jc w:val="center"/>
        </w:trPr>
        <w:tc>
          <w:tcPr>
            <w:tcW w:w="2500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00" w:type="pct"/>
          </w:tcPr>
          <w:p w:rsidR="002C434A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19200 bps</w:t>
            </w:r>
          </w:p>
        </w:tc>
      </w:tr>
    </w:tbl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06 20 03 00 02 F3 CB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06 20 03 00 02 F3 CB注：波特率改为了19200bps，掉电保存。</w:t>
      </w: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功能寄存器：</w:t>
      </w: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sz w:val="18"/>
          <w:szCs w:val="18"/>
          <w:lang w:val="en-US"/>
        </w:rPr>
        <w:t>a</w:t>
      </w:r>
      <w:r>
        <w:rPr>
          <w:rFonts w:hint="eastAsia"/>
          <w:sz w:val="18"/>
          <w:szCs w:val="18"/>
        </w:rPr>
        <w:t>）测量温度指令：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地址：0x0100（40101）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寄存器个数：1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功能码：0x03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读取示例值：19.2℃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03 01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01 85 F6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回应：01 03 02 00 C0 B8 14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返回十六进制无符号整型数据， 温度值=Integer/10,保留1位小数位。</w:t>
      </w: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sz w:val="18"/>
          <w:szCs w:val="18"/>
          <w:lang w:val="en-US"/>
        </w:rPr>
        <w:t>b</w:t>
      </w:r>
      <w:r>
        <w:rPr>
          <w:rFonts w:hint="eastAsia"/>
          <w:sz w:val="18"/>
          <w:szCs w:val="18"/>
        </w:rPr>
        <w:t>）测量ODO值指令：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地址：0x0101（0x40102）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寄存器个数：1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功能码：0x03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读取示例值：1.05mg/L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03</w:t>
      </w:r>
      <w:proofErr w:type="gramStart"/>
      <w:r>
        <w:rPr>
          <w:rFonts w:hint="eastAsia"/>
          <w:sz w:val="18"/>
          <w:szCs w:val="18"/>
        </w:rPr>
        <w:t xml:space="preserve"> 01 01</w:t>
      </w:r>
      <w:proofErr w:type="gramEnd"/>
      <w:r>
        <w:rPr>
          <w:rFonts w:hint="eastAsia"/>
          <w:sz w:val="18"/>
          <w:szCs w:val="18"/>
        </w:rPr>
        <w:t xml:space="preserve"> 00 01 D4 36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03 02 00 64 B9 AF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寄存器返回十六进制无符号整型数据，ODO值=Integer/100,保留2位小数位。</w:t>
      </w: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sz w:val="18"/>
          <w:szCs w:val="18"/>
          <w:lang w:val="en-US"/>
        </w:rPr>
        <w:t>c</w:t>
      </w:r>
      <w:r>
        <w:rPr>
          <w:rFonts w:hint="eastAsia"/>
          <w:sz w:val="18"/>
          <w:szCs w:val="18"/>
        </w:rPr>
        <w:t>）连续读取温度和ODO值指令：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地址：0x0100(40101)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寄存器个数：2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功能码：0x03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读取示例值：温度19.2℃和ODO值1.05mg/L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03 01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02 C5 F7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03 04 00 C0 00 64 FB E4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寄存器返回十六进制无符号整型数据，温度值=Integer/10,保留1位小数位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寄存器返回十六进制无符号整型数据，ODO值=Integer/100,保留2位小数位。</w:t>
      </w: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sz w:val="18"/>
          <w:szCs w:val="18"/>
          <w:lang w:val="en-US"/>
        </w:rPr>
        <w:t>d</w:t>
      </w:r>
      <w:r>
        <w:rPr>
          <w:rFonts w:hint="eastAsia"/>
          <w:sz w:val="18"/>
          <w:szCs w:val="18"/>
        </w:rPr>
        <w:t>）校准指令：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温度校准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地址：0x1000(41001)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寄存器个数：1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功能码：0x06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校准示例：温度25.8℃下校准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06 10 00 01 02 0D 5B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06 10 00 01 02 0D 5B</w:t>
      </w:r>
      <w:r>
        <w:rPr>
          <w:rFonts w:hint="eastAsia"/>
          <w:sz w:val="18"/>
          <w:szCs w:val="18"/>
        </w:rPr>
        <w:tab/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传感器需要在恒定温度环境下，温度示</w:t>
      </w:r>
      <w:proofErr w:type="gramStart"/>
      <w:r>
        <w:rPr>
          <w:rFonts w:hint="eastAsia"/>
          <w:sz w:val="18"/>
          <w:szCs w:val="18"/>
        </w:rPr>
        <w:t>数不再</w:t>
      </w:r>
      <w:proofErr w:type="gramEnd"/>
      <w:r>
        <w:rPr>
          <w:rFonts w:hint="eastAsia"/>
          <w:sz w:val="18"/>
          <w:szCs w:val="18"/>
        </w:rPr>
        <w:t>波动后校准。</w:t>
      </w: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ODO零点校准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地址：0x1001(41002)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寄存器个数：1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功能码：0x06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校准示例：在无氧水中校准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06 10 01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DC CA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06 10 01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DC CA</w:t>
      </w:r>
    </w:p>
    <w:p w:rsidR="002C434A" w:rsidRDefault="002C434A">
      <w:pPr>
        <w:rPr>
          <w:sz w:val="18"/>
          <w:szCs w:val="18"/>
        </w:rPr>
      </w:pP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ODO斜率校准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地址：0x1003(41004)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寄存器个数：1 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功能码：0x06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校准示例：在空气饱和水溶液中校准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06 10 03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7D 0A</w:t>
      </w:r>
    </w:p>
    <w:p w:rsidR="002C434A" w:rsidRDefault="00000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06 10 03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7D 0A</w:t>
      </w:r>
    </w:p>
    <w:p w:rsidR="002C434A" w:rsidRDefault="002C434A">
      <w:pPr>
        <w:pStyle w:val="20"/>
        <w:ind w:left="420"/>
        <w:rPr>
          <w:sz w:val="18"/>
          <w:szCs w:val="18"/>
        </w:rPr>
      </w:pPr>
    </w:p>
    <w:sectPr w:rsidR="002C434A">
      <w:footerReference w:type="default" r:id="rId12"/>
      <w:pgSz w:w="8420" w:h="11910" w:orient="landscape"/>
      <w:pgMar w:top="850" w:right="850" w:bottom="850" w:left="850" w:header="227" w:footer="624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86F" w:rsidRDefault="006E086F">
      <w:r>
        <w:separator/>
      </w:r>
    </w:p>
  </w:endnote>
  <w:endnote w:type="continuationSeparator" w:id="0">
    <w:p w:rsidR="006E086F" w:rsidRDefault="006E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34A" w:rsidRDefault="002C434A">
    <w:pPr>
      <w:pStyle w:val="a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34A" w:rsidRDefault="00000000">
    <w:pPr>
      <w:pStyle w:val="a4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34A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2C434A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86F" w:rsidRDefault="006E086F">
      <w:r>
        <w:separator/>
      </w:r>
    </w:p>
  </w:footnote>
  <w:footnote w:type="continuationSeparator" w:id="0">
    <w:p w:rsidR="006E086F" w:rsidRDefault="006E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99" w:hanging="258"/>
        <w:jc w:val="left"/>
      </w:pPr>
      <w:rPr>
        <w:rFonts w:ascii="微软雅黑" w:eastAsia="微软雅黑" w:hAnsi="微软雅黑" w:cs="微软雅黑" w:hint="default"/>
        <w:b w:val="0"/>
        <w:bCs w:val="0"/>
        <w:color w:val="231916"/>
        <w:spacing w:val="0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02" w:hanging="383"/>
        <w:jc w:val="left"/>
      </w:pPr>
      <w:rPr>
        <w:rFonts w:ascii="微软雅黑" w:eastAsia="微软雅黑" w:hAnsi="微软雅黑" w:cs="微软雅黑" w:hint="default"/>
        <w:color w:val="231916"/>
        <w:spacing w:val="0"/>
        <w:w w:val="100"/>
        <w:sz w:val="18"/>
        <w:szCs w:val="18"/>
        <w:lang w:val="zh-CN" w:eastAsia="zh-CN" w:bidi="zh-CN"/>
      </w:rPr>
    </w:lvl>
    <w:lvl w:ilvl="2">
      <w:numFmt w:val="bullet"/>
      <w:lvlText w:val="•"/>
      <w:lvlJc w:val="left"/>
      <w:pPr>
        <w:ind w:left="839" w:hanging="3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2" w:hanging="3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6" w:hanging="3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9" w:hanging="3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3" w:hanging="3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6" w:hanging="3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40" w:hanging="383"/>
      </w:pPr>
      <w:rPr>
        <w:rFonts w:hint="default"/>
        <w:lang w:val="zh-CN" w:eastAsia="zh-CN" w:bidi="zh-CN"/>
      </w:rPr>
    </w:lvl>
  </w:abstractNum>
  <w:abstractNum w:abstractNumId="2" w15:restartNumberingAfterBreak="0">
    <w:nsid w:val="10EB79CB"/>
    <w:multiLevelType w:val="singleLevel"/>
    <w:tmpl w:val="10EB79C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9F5FA5C"/>
    <w:multiLevelType w:val="multilevel"/>
    <w:tmpl w:val="49F5FA5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 w15:restartNumberingAfterBreak="0">
    <w:nsid w:val="5B87A65A"/>
    <w:multiLevelType w:val="singleLevel"/>
    <w:tmpl w:val="5B87A6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B88B186"/>
    <w:multiLevelType w:val="singleLevel"/>
    <w:tmpl w:val="5B88B18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B8CA2A5"/>
    <w:multiLevelType w:val="singleLevel"/>
    <w:tmpl w:val="5B8CA2A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767533325">
    <w:abstractNumId w:val="3"/>
  </w:num>
  <w:num w:numId="2" w16cid:durableId="347491590">
    <w:abstractNumId w:val="1"/>
  </w:num>
  <w:num w:numId="3" w16cid:durableId="489520898">
    <w:abstractNumId w:val="0"/>
  </w:num>
  <w:num w:numId="4" w16cid:durableId="565187305">
    <w:abstractNumId w:val="4"/>
  </w:num>
  <w:num w:numId="5" w16cid:durableId="315233302">
    <w:abstractNumId w:val="5"/>
  </w:num>
  <w:num w:numId="6" w16cid:durableId="333462359">
    <w:abstractNumId w:val="6"/>
  </w:num>
  <w:num w:numId="7" w16cid:durableId="568275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M2YTMyNGZlMGEwNDkyYTE4MGRlNDZjZDY4ZjAxZGMifQ=="/>
  </w:docVars>
  <w:rsids>
    <w:rsidRoot w:val="003431FA"/>
    <w:rsid w:val="000F52F0"/>
    <w:rsid w:val="00130BF5"/>
    <w:rsid w:val="0019649E"/>
    <w:rsid w:val="001C347A"/>
    <w:rsid w:val="001C64C4"/>
    <w:rsid w:val="002C434A"/>
    <w:rsid w:val="003431FA"/>
    <w:rsid w:val="00590646"/>
    <w:rsid w:val="006261A1"/>
    <w:rsid w:val="006E086F"/>
    <w:rsid w:val="006F0E5A"/>
    <w:rsid w:val="0071101C"/>
    <w:rsid w:val="008D6F6A"/>
    <w:rsid w:val="00937BF8"/>
    <w:rsid w:val="009E5D12"/>
    <w:rsid w:val="00FF282A"/>
    <w:rsid w:val="00FF6CE9"/>
    <w:rsid w:val="01F117F4"/>
    <w:rsid w:val="031919DD"/>
    <w:rsid w:val="057602E4"/>
    <w:rsid w:val="072B79F2"/>
    <w:rsid w:val="08C4319B"/>
    <w:rsid w:val="09C34928"/>
    <w:rsid w:val="0A211267"/>
    <w:rsid w:val="0AB41B23"/>
    <w:rsid w:val="0C1D2DCB"/>
    <w:rsid w:val="0C2350D4"/>
    <w:rsid w:val="0C947031"/>
    <w:rsid w:val="0D602CA4"/>
    <w:rsid w:val="0DFB1E9F"/>
    <w:rsid w:val="0FBF21B4"/>
    <w:rsid w:val="11644930"/>
    <w:rsid w:val="123444B0"/>
    <w:rsid w:val="187E3259"/>
    <w:rsid w:val="188F0BEE"/>
    <w:rsid w:val="1C64603D"/>
    <w:rsid w:val="1F5D74DC"/>
    <w:rsid w:val="22DB4202"/>
    <w:rsid w:val="230C505E"/>
    <w:rsid w:val="233D5ACF"/>
    <w:rsid w:val="247B3398"/>
    <w:rsid w:val="271273D6"/>
    <w:rsid w:val="27360359"/>
    <w:rsid w:val="29695614"/>
    <w:rsid w:val="29F30549"/>
    <w:rsid w:val="2B05357A"/>
    <w:rsid w:val="2BEE2008"/>
    <w:rsid w:val="2C832887"/>
    <w:rsid w:val="2D3179CF"/>
    <w:rsid w:val="2D5635FF"/>
    <w:rsid w:val="2D7F12C7"/>
    <w:rsid w:val="30B20A56"/>
    <w:rsid w:val="330F1389"/>
    <w:rsid w:val="34B662EB"/>
    <w:rsid w:val="383367DF"/>
    <w:rsid w:val="385A4554"/>
    <w:rsid w:val="39CA7BB6"/>
    <w:rsid w:val="3A8056E8"/>
    <w:rsid w:val="3A842C7A"/>
    <w:rsid w:val="3B434997"/>
    <w:rsid w:val="3EC176AF"/>
    <w:rsid w:val="3EEB5EFC"/>
    <w:rsid w:val="3EFD7D44"/>
    <w:rsid w:val="3F2A2225"/>
    <w:rsid w:val="42372046"/>
    <w:rsid w:val="42725AE9"/>
    <w:rsid w:val="43C0559B"/>
    <w:rsid w:val="462F7310"/>
    <w:rsid w:val="4746478B"/>
    <w:rsid w:val="48432E51"/>
    <w:rsid w:val="49A65BD4"/>
    <w:rsid w:val="4C40787D"/>
    <w:rsid w:val="4C5C1C98"/>
    <w:rsid w:val="4C98031E"/>
    <w:rsid w:val="4DEA2D28"/>
    <w:rsid w:val="4E4034DD"/>
    <w:rsid w:val="4F1439EF"/>
    <w:rsid w:val="4F5A5B1F"/>
    <w:rsid w:val="4F8A6450"/>
    <w:rsid w:val="51E45E50"/>
    <w:rsid w:val="552660D9"/>
    <w:rsid w:val="559D3518"/>
    <w:rsid w:val="576E395E"/>
    <w:rsid w:val="58040F52"/>
    <w:rsid w:val="59BF7F2A"/>
    <w:rsid w:val="5BD94195"/>
    <w:rsid w:val="5CE34EAA"/>
    <w:rsid w:val="5D0E3B6E"/>
    <w:rsid w:val="5D2C6B18"/>
    <w:rsid w:val="5E5E289A"/>
    <w:rsid w:val="5E693A5F"/>
    <w:rsid w:val="5EB30FF2"/>
    <w:rsid w:val="5F0C41A2"/>
    <w:rsid w:val="5F423D4F"/>
    <w:rsid w:val="60203BF4"/>
    <w:rsid w:val="60B35F06"/>
    <w:rsid w:val="65151BDC"/>
    <w:rsid w:val="65D67DE3"/>
    <w:rsid w:val="67B73A7A"/>
    <w:rsid w:val="6821165D"/>
    <w:rsid w:val="6B3432C3"/>
    <w:rsid w:val="6B8714E9"/>
    <w:rsid w:val="6D246C9D"/>
    <w:rsid w:val="71DE28D3"/>
    <w:rsid w:val="73476BCC"/>
    <w:rsid w:val="7643388E"/>
    <w:rsid w:val="77BC5671"/>
    <w:rsid w:val="78262F2F"/>
    <w:rsid w:val="7D0F0A7A"/>
    <w:rsid w:val="7D5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927E40B-D130-44C5-8DCA-F80C557C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Date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1"/>
    <w:qFormat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"/>
    <w:basedOn w:val="a"/>
    <w:uiPriority w:val="1"/>
    <w:qFormat/>
    <w:rPr>
      <w:sz w:val="18"/>
      <w:szCs w:val="18"/>
    </w:rPr>
  </w:style>
  <w:style w:type="paragraph" w:styleId="a5">
    <w:name w:val="Date"/>
    <w:basedOn w:val="a"/>
    <w:next w:val="a"/>
    <w:uiPriority w:val="99"/>
    <w:unhideWhenUsed/>
    <w:qFormat/>
    <w:pPr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cs="Times New Roman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817" w:hanging="38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suppressAutoHyphens/>
      <w:ind w:firstLineChars="200" w:firstLine="420"/>
    </w:pPr>
    <w:rPr>
      <w:rFonts w:ascii="Times" w:eastAsia="宋体" w:hAnsi="Times" w:cs="Times New Roman"/>
      <w:kern w:val="1"/>
      <w:sz w:val="28"/>
      <w:szCs w:val="24"/>
    </w:rPr>
  </w:style>
  <w:style w:type="paragraph" w:customStyle="1" w:styleId="20">
    <w:name w:val="列出段落2"/>
    <w:basedOn w:val="a"/>
    <w:uiPriority w:val="34"/>
    <w:qFormat/>
  </w:style>
  <w:style w:type="paragraph" w:customStyle="1" w:styleId="31">
    <w:name w:val="列出段落31"/>
    <w:basedOn w:val="a"/>
    <w:uiPriority w:val="99"/>
    <w:unhideWhenUsed/>
    <w:qFormat/>
    <w:pPr>
      <w:ind w:firstLineChars="200" w:firstLine="420"/>
    </w:pPr>
  </w:style>
  <w:style w:type="paragraph" w:customStyle="1" w:styleId="30">
    <w:name w:val="列出段落3"/>
    <w:basedOn w:val="a"/>
    <w:uiPriority w:val="99"/>
    <w:unhideWhenUsed/>
    <w:qFormat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Administrator</dc:creator>
  <cp:lastModifiedBy>吴 xuiyun</cp:lastModifiedBy>
  <cp:revision>10</cp:revision>
  <cp:lastPrinted>2021-11-23T06:27:00Z</cp:lastPrinted>
  <dcterms:created xsi:type="dcterms:W3CDTF">2021-07-29T05:10:00Z</dcterms:created>
  <dcterms:modified xsi:type="dcterms:W3CDTF">2023-02-09T05:31:00Z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2021-07-29T00:00:00Z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D6A2AFF360BF4785B7D64BAF16599810</vt:lpwstr>
  </property>
</Properties>
</file>